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24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20" w:before="120"/>
        <w:ind w:right="0" w:firstLine="0" w:left="0"/>
        <w:jc w:val="center"/>
        <w:rPr>
          <w:rFonts w:ascii="Times New Roman" w:hAnsi="Times New Roman" w:eastAsia="Times New Roman" w:cs="Times New Roman"/>
          <w:b/>
          <w:bCs/>
          <w:color w:val="000000"/>
          <w:sz w:val="36"/>
          <w:szCs w:val="36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36"/>
        </w:rPr>
        <w:t xml:space="preserve">Приложение № 1</w:t>
      </w:r>
      <w:r>
        <w:rPr>
          <w:rFonts w:ascii="Times New Roman" w:hAnsi="Times New Roman" w:eastAsia="Times New Roman" w:cs="Times New Roman"/>
          <w:b/>
          <w:bCs/>
          <w:color w:val="000000"/>
          <w:sz w:val="36"/>
          <w:szCs w:val="36"/>
          <w:highlight w:val="none"/>
        </w:rPr>
      </w:r>
    </w:p>
    <w:p>
      <w:pPr>
        <w:pStyle w:val="824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20" w:before="120"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000000"/>
          <w:sz w:val="36"/>
        </w:rPr>
        <w:t xml:space="preserve"> </w:t>
      </w:r>
      <w:hyperlink r:id="rId8" w:tooltip="https://edu.tatar.ru/upload/storage/org276/files/%D0%9F%D1%80%D0%B8%D0%BA%D0%B0%D0%B7%20%E2%84%96845%20%D0%BE%D1%82%2024_11_2025%20%D0%93%D0%BE%D1%80%D1%8F%D1%87%D0%B0%D1%8F%20%D0%BB%D0%B8%D0%BD%D0%B8%D1%8F%20%D0%93%D0%98%D0%90(1).pdf" w:history="1">
        <w:r>
          <w:rPr>
            <w:rStyle w:val="868"/>
            <w:rFonts w:ascii="Times New Roman" w:hAnsi="Times New Roman" w:eastAsia="Times New Roman" w:cs="Times New Roman"/>
            <w:b/>
            <w:color w:val="000000"/>
            <w:sz w:val="24"/>
            <w:highlight w:val="none"/>
            <w:u w:val="single"/>
          </w:rPr>
          <w:t xml:space="preserve">к приказу от 24.11. 2025 г. № 845</w:t>
        </w:r>
      </w:hyperlink>
      <w:r/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20" w:before="120"/>
        <w:ind w:right="0" w:firstLine="0" w:left="0"/>
        <w:jc w:val="center"/>
        <w:rPr/>
      </w:pPr>
      <w:r>
        <w:rPr>
          <w:rFonts w:ascii="Tahoma" w:hAnsi="Tahoma" w:eastAsia="Tahoma" w:cs="Tahoma"/>
          <w:color w:val="000000"/>
          <w:sz w:val="18"/>
          <w:highlight w:val="none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20" w:before="120"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000000"/>
          <w:sz w:val="20"/>
          <w:highlight w:val="none"/>
        </w:rPr>
        <w:t xml:space="preserve">Государственная итоговая аттестация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20" w:before="120"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000000"/>
          <w:sz w:val="20"/>
          <w:highlight w:val="none"/>
        </w:rPr>
        <w:t xml:space="preserve">Информация о работе телефонов «горячей линии»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 в 2025/2026 учебном году.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20" w:before="120"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000000"/>
          <w:sz w:val="20"/>
          <w:highlight w:val="none"/>
        </w:rPr>
        <w:t xml:space="preserve">Информация о РЕГИОНАЛЬНОЙ «горячей линии» на период подготовки и проведения государственной итоговой аттестации по образовательным программам основного общего и среднего общего образования в 2025/2026 учебном году</w:t>
      </w:r>
      <w:r/>
    </w:p>
    <w:tbl>
      <w:tblPr>
        <w:tblStyle w:val="697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shd w:val="clear" w:color="f6f6f6" w:fill="f6f6f6"/>
        <w:tblLayout w:type="autofit"/>
        <w:tblLook w:val="04A0" w:firstRow="1" w:lastRow="0" w:firstColumn="1" w:lastColumn="0" w:noHBand="0" w:noVBand="1"/>
      </w:tblPr>
      <w:tblGrid>
        <w:gridCol w:w="2053"/>
        <w:gridCol w:w="4036"/>
        <w:gridCol w:w="3266"/>
      </w:tblGrid>
      <w:tr>
        <w:trPr/>
        <w:tc>
          <w:tcPr>
            <w:shd w:val="clear" w:color="f6f6f6" w:fill="f6f6f6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tcMar>
              <w:left w:w="23" w:type="dxa"/>
              <w:top w:w="17" w:type="dxa"/>
              <w:right w:w="23" w:type="dxa"/>
              <w:bottom w:w="17" w:type="dxa"/>
            </w:tcMar>
            <w:tcW w:w="2053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6f6f6" w:fill="f6f6f6"/>
              <w:spacing w:after="120" w:before="120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</w:rPr>
              <w:t xml:space="preserve">Телефоны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6f6f6" w:fill="f6f6f6"/>
              <w:spacing w:after="180" w:before="120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</w:rPr>
              <w:t xml:space="preserve">«горячей линии»</w:t>
            </w:r>
            <w:r/>
          </w:p>
        </w:tc>
        <w:tc>
          <w:tcPr>
            <w:shd w:val="clear" w:color="f6f6f6" w:fill="f6f6f6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tcMar>
              <w:left w:w="23" w:type="dxa"/>
              <w:top w:w="17" w:type="dxa"/>
              <w:right w:w="23" w:type="dxa"/>
              <w:bottom w:w="17" w:type="dxa"/>
            </w:tcMar>
            <w:tcW w:w="4036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6f6f6" w:fill="f6f6f6"/>
              <w:spacing w:after="120" w:before="120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</w:rPr>
              <w:t xml:space="preserve">Ф.И.О. ответственного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6f6f6" w:fill="f6f6f6"/>
              <w:spacing w:after="180" w:before="120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</w:rPr>
              <w:t xml:space="preserve">за работу «горячей линии»</w:t>
            </w:r>
            <w:r/>
          </w:p>
        </w:tc>
        <w:tc>
          <w:tcPr>
            <w:shd w:val="clear" w:color="f6f6f6" w:fill="f6f6f6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tcMar>
              <w:left w:w="23" w:type="dxa"/>
              <w:top w:w="17" w:type="dxa"/>
              <w:right w:w="23" w:type="dxa"/>
              <w:bottom w:w="17" w:type="dxa"/>
            </w:tcMar>
            <w:tcW w:w="3266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6f6f6" w:fill="f6f6f6"/>
              <w:spacing w:after="120" w:before="120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</w:rPr>
              <w:t xml:space="preserve">Часы работы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6f6f6" w:fill="f6f6f6"/>
              <w:spacing w:after="180" w:before="120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</w:rPr>
              <w:t xml:space="preserve">«горячей линии»</w:t>
            </w:r>
            <w:r/>
          </w:p>
        </w:tc>
      </w:tr>
      <w:tr>
        <w:trPr/>
        <w:tc>
          <w:tcPr>
            <w:shd w:val="clear" w:color="f6f6f6" w:fill="f6f6f6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tcMar>
              <w:left w:w="23" w:type="dxa"/>
              <w:top w:w="17" w:type="dxa"/>
              <w:right w:w="23" w:type="dxa"/>
              <w:bottom w:w="17" w:type="dxa"/>
            </w:tcMar>
            <w:tcW w:w="2053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6f6f6" w:fill="f6f6f6"/>
              <w:spacing w:after="180" w:before="120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8(843) 294-95-06</w:t>
            </w:r>
            <w:r/>
          </w:p>
        </w:tc>
        <w:tc>
          <w:tcPr>
            <w:shd w:val="clear" w:color="f6f6f6" w:fill="f6f6f6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tcMar>
              <w:left w:w="23" w:type="dxa"/>
              <w:top w:w="17" w:type="dxa"/>
              <w:right w:w="23" w:type="dxa"/>
              <w:bottom w:w="17" w:type="dxa"/>
            </w:tcMar>
            <w:tcW w:w="4036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6f6f6" w:fill="f6f6f6"/>
              <w:spacing w:after="180" w:before="120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отдел общего образования и итоговой аттестации обучающихся Министерства образования и науки Республики Татарстан (вопросы касающиеся ЕГЭ)</w:t>
            </w:r>
            <w:r/>
          </w:p>
        </w:tc>
        <w:tc>
          <w:tcPr>
            <w:shd w:val="clear" w:color="f6f6f6" w:fill="f6f6f6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tcMar>
              <w:left w:w="23" w:type="dxa"/>
              <w:top w:w="17" w:type="dxa"/>
              <w:right w:w="23" w:type="dxa"/>
              <w:bottom w:w="17" w:type="dxa"/>
            </w:tcMar>
            <w:tcW w:w="3266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6f6f6" w:fill="f6f6f6"/>
              <w:spacing w:after="120" w:before="120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9:00-18:00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6f6f6" w:fill="f6f6f6"/>
              <w:spacing w:after="120" w:before="120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(пн – пт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6f6f6" w:fill="f6f6f6"/>
              <w:spacing w:after="180" w:before="120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за исключением нерабочих праздничных дней)</w:t>
            </w:r>
            <w:r/>
          </w:p>
        </w:tc>
      </w:tr>
      <w:tr>
        <w:trPr/>
        <w:tc>
          <w:tcPr>
            <w:shd w:val="clear" w:color="f6f6f6" w:fill="f6f6f6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tcMar>
              <w:left w:w="23" w:type="dxa"/>
              <w:top w:w="17" w:type="dxa"/>
              <w:right w:w="23" w:type="dxa"/>
              <w:bottom w:w="17" w:type="dxa"/>
            </w:tcMar>
            <w:tcW w:w="2053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6f6f6" w:fill="f6f6f6"/>
              <w:spacing w:after="180" w:before="120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8(843) 294-95-62</w:t>
            </w:r>
            <w:r/>
          </w:p>
        </w:tc>
        <w:tc>
          <w:tcPr>
            <w:shd w:val="clear" w:color="f6f6f6" w:fill="f6f6f6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tcMar>
              <w:left w:w="23" w:type="dxa"/>
              <w:top w:w="17" w:type="dxa"/>
              <w:right w:w="23" w:type="dxa"/>
              <w:bottom w:w="17" w:type="dxa"/>
            </w:tcMar>
            <w:tcW w:w="4036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6f6f6" w:fill="f6f6f6"/>
              <w:spacing w:after="180" w:before="120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отдел общего образования и итоговой аттестации обучающихся Министерства образования и науки Республики Татарстан (вопросы касающиеся ОГЭ)</w:t>
            </w:r>
            <w:r/>
          </w:p>
        </w:tc>
        <w:tc>
          <w:tcPr>
            <w:shd w:val="clear" w:color="f6f6f6" w:fill="f6f6f6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tcMar>
              <w:left w:w="23" w:type="dxa"/>
              <w:top w:w="17" w:type="dxa"/>
              <w:right w:w="23" w:type="dxa"/>
              <w:bottom w:w="17" w:type="dxa"/>
            </w:tcMar>
            <w:tcW w:w="3266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6f6f6" w:fill="f6f6f6"/>
              <w:spacing w:after="120" w:before="120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9:00-18:00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6f6f6" w:fill="f6f6f6"/>
              <w:spacing w:after="120" w:before="120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(пн – пт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6f6f6" w:fill="f6f6f6"/>
              <w:spacing w:after="180" w:before="120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за исключением нерабочих праздничных дней)</w:t>
            </w:r>
            <w:r/>
          </w:p>
        </w:tc>
      </w:tr>
      <w:tr>
        <w:trPr/>
        <w:tc>
          <w:tcPr>
            <w:shd w:val="clear" w:color="f6f6f6" w:fill="f6f6f6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tcMar>
              <w:left w:w="23" w:type="dxa"/>
              <w:top w:w="17" w:type="dxa"/>
              <w:right w:w="23" w:type="dxa"/>
              <w:bottom w:w="17" w:type="dxa"/>
            </w:tcMar>
            <w:tcW w:w="2053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6f6f6" w:fill="f6f6f6"/>
              <w:spacing w:after="180" w:before="120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8(843) 237-74-36</w:t>
            </w:r>
            <w:r/>
          </w:p>
        </w:tc>
        <w:tc>
          <w:tcPr>
            <w:shd w:val="clear" w:color="f6f6f6" w:fill="f6f6f6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tcMar>
              <w:left w:w="23" w:type="dxa"/>
              <w:top w:w="17" w:type="dxa"/>
              <w:right w:w="23" w:type="dxa"/>
              <w:bottom w:w="17" w:type="dxa"/>
            </w:tcMar>
            <w:tcW w:w="4036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6f6f6" w:fill="f6f6f6"/>
              <w:spacing w:after="180" w:before="120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Департамент надзора и контроля в сфере образования Министерства образования и науки Республики Татарстан</w:t>
            </w:r>
            <w:r/>
          </w:p>
        </w:tc>
        <w:tc>
          <w:tcPr>
            <w:shd w:val="clear" w:color="f6f6f6" w:fill="f6f6f6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tcMar>
              <w:left w:w="23" w:type="dxa"/>
              <w:top w:w="17" w:type="dxa"/>
              <w:right w:w="23" w:type="dxa"/>
              <w:bottom w:w="17" w:type="dxa"/>
            </w:tcMar>
            <w:tcW w:w="3266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6f6f6" w:fill="f6f6f6"/>
              <w:spacing w:after="120" w:before="120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09:00-18:00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6f6f6" w:fill="f6f6f6"/>
              <w:spacing w:after="120" w:before="120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(пн – пт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6f6f6" w:fill="f6f6f6"/>
              <w:spacing w:after="180" w:before="120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за исключением нерабочих праздничных дней)</w:t>
            </w:r>
            <w:r/>
          </w:p>
        </w:tc>
      </w:tr>
    </w:tbl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20" w:before="120"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000000"/>
          <w:sz w:val="20"/>
          <w:highlight w:val="none"/>
        </w:rPr>
        <w:t xml:space="preserve">Информация о МУНИЦИПАЛЬНОЙ «горячей линии»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 в 2025/2026 учебном году</w:t>
      </w:r>
      <w:r/>
    </w:p>
    <w:tbl>
      <w:tblPr>
        <w:tblStyle w:val="697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shd w:val="clear" w:color="f6f6f6" w:fill="f6f6f6"/>
        <w:tblLayout w:type="autofit"/>
        <w:tblLook w:val="04A0" w:firstRow="1" w:lastRow="0" w:firstColumn="1" w:lastColumn="0" w:noHBand="0" w:noVBand="1"/>
      </w:tblPr>
      <w:tblGrid>
        <w:gridCol w:w="1950"/>
        <w:gridCol w:w="3473"/>
        <w:gridCol w:w="3931"/>
      </w:tblGrid>
      <w:tr>
        <w:trPr/>
        <w:tc>
          <w:tcPr>
            <w:shd w:val="clear" w:color="f6f6f6" w:fill="f6f6f6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tcMar>
              <w:left w:w="23" w:type="dxa"/>
              <w:top w:w="17" w:type="dxa"/>
              <w:right w:w="23" w:type="dxa"/>
              <w:bottom w:w="17" w:type="dxa"/>
            </w:tcMar>
            <w:tcW w:w="1950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6f6f6" w:fill="f6f6f6"/>
              <w:spacing w:after="120" w:before="120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</w:rPr>
              <w:t xml:space="preserve">Телефоны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6f6f6" w:fill="f6f6f6"/>
              <w:spacing w:after="180" w:before="120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</w:rPr>
              <w:t xml:space="preserve">«горячей линии»</w:t>
            </w:r>
            <w:r/>
          </w:p>
        </w:tc>
        <w:tc>
          <w:tcPr>
            <w:shd w:val="clear" w:color="f6f6f6" w:fill="f6f6f6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tcMar>
              <w:left w:w="23" w:type="dxa"/>
              <w:top w:w="17" w:type="dxa"/>
              <w:right w:w="23" w:type="dxa"/>
              <w:bottom w:w="17" w:type="dxa"/>
            </w:tcMar>
            <w:tcW w:w="3473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6f6f6" w:fill="f6f6f6"/>
              <w:spacing w:after="120" w:before="120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</w:rPr>
              <w:t xml:space="preserve">Ф.И.О. ответственного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6f6f6" w:fill="f6f6f6"/>
              <w:spacing w:after="180" w:before="120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</w:rPr>
              <w:t xml:space="preserve">за работу «горячей линии»</w:t>
            </w:r>
            <w:r/>
          </w:p>
        </w:tc>
        <w:tc>
          <w:tcPr>
            <w:shd w:val="clear" w:color="f6f6f6" w:fill="f6f6f6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tcMar>
              <w:left w:w="23" w:type="dxa"/>
              <w:top w:w="17" w:type="dxa"/>
              <w:right w:w="23" w:type="dxa"/>
              <w:bottom w:w="17" w:type="dxa"/>
            </w:tcMar>
            <w:tcW w:w="3931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6f6f6" w:fill="f6f6f6"/>
              <w:spacing w:after="120" w:before="120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</w:rPr>
              <w:t xml:space="preserve">Часы работы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6f6f6" w:fill="f6f6f6"/>
              <w:spacing w:after="180" w:before="120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</w:rPr>
              <w:t xml:space="preserve">«горячей линии»</w:t>
            </w:r>
            <w:r/>
          </w:p>
        </w:tc>
      </w:tr>
      <w:tr>
        <w:trPr/>
        <w:tc>
          <w:tcPr>
            <w:shd w:val="clear" w:color="f6f6f6" w:fill="f6f6f6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tcMar>
              <w:left w:w="23" w:type="dxa"/>
              <w:top w:w="17" w:type="dxa"/>
              <w:right w:w="23" w:type="dxa"/>
              <w:bottom w:w="17" w:type="dxa"/>
            </w:tcMar>
            <w:tcW w:w="1950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6f6f6" w:fill="f6f6f6"/>
              <w:spacing w:after="180" w:before="120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8(8553) 45 24 27</w:t>
            </w:r>
            <w:r/>
          </w:p>
        </w:tc>
        <w:tc>
          <w:tcPr>
            <w:shd w:val="clear" w:color="f6f6f6" w:fill="f6f6f6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tcMar>
              <w:left w:w="23" w:type="dxa"/>
              <w:top w:w="17" w:type="dxa"/>
              <w:right w:w="23" w:type="dxa"/>
              <w:bottom w:w="17" w:type="dxa"/>
            </w:tcMar>
            <w:tcW w:w="3473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6f6f6" w:fill="f6f6f6"/>
              <w:spacing w:after="120" w:before="120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Васенькина Ирина Викторовна главный специалист Управления образования Альметьевского муниципального района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6f6f6" w:fill="f6f6f6"/>
              <w:spacing w:after="180" w:before="120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</w:rPr>
              <w:t xml:space="preserve">(вопросы касающиеся ЕГЭ)</w:t>
            </w:r>
            <w:r/>
          </w:p>
        </w:tc>
        <w:tc>
          <w:tcPr>
            <w:shd w:val="clear" w:color="f6f6f6" w:fill="f6f6f6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tcMar>
              <w:left w:w="23" w:type="dxa"/>
              <w:top w:w="17" w:type="dxa"/>
              <w:right w:w="23" w:type="dxa"/>
              <w:bottom w:w="17" w:type="dxa"/>
            </w:tcMar>
            <w:tcW w:w="3931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6f6f6" w:fill="f6f6f6"/>
              <w:spacing w:after="120" w:before="120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8:00-17:00</w:t>
              <w:br/>
              <w:t xml:space="preserve">(пн-пт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6f6f6" w:fill="f6f6f6"/>
              <w:spacing w:after="120" w:before="120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за исключением нерабочих праздничных дней)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6f6f6" w:fill="f6f6f6"/>
              <w:spacing w:after="180" w:before="120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Перерыв</w:t>
              <w:br/>
              <w:t xml:space="preserve">12:00-13:00</w:t>
            </w:r>
            <w:r/>
          </w:p>
        </w:tc>
      </w:tr>
      <w:tr>
        <w:trPr/>
        <w:tc>
          <w:tcPr>
            <w:shd w:val="clear" w:color="f6f6f6" w:fill="f6f6f6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tcMar>
              <w:left w:w="23" w:type="dxa"/>
              <w:top w:w="17" w:type="dxa"/>
              <w:right w:w="23" w:type="dxa"/>
              <w:bottom w:w="17" w:type="dxa"/>
            </w:tcMar>
            <w:tcW w:w="1950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6f6f6" w:fill="f6f6f6"/>
              <w:spacing w:after="180" w:before="120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8(8553) 45 16 92</w:t>
            </w:r>
            <w:r/>
          </w:p>
        </w:tc>
        <w:tc>
          <w:tcPr>
            <w:shd w:val="clear" w:color="f6f6f6" w:fill="f6f6f6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tcMar>
              <w:left w:w="23" w:type="dxa"/>
              <w:top w:w="17" w:type="dxa"/>
              <w:right w:w="23" w:type="dxa"/>
              <w:bottom w:w="17" w:type="dxa"/>
            </w:tcMar>
            <w:tcW w:w="3473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6f6f6" w:fill="f6f6f6"/>
              <w:spacing w:after="120" w:before="120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Фаизова Регина Ильясовна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6f6f6" w:fill="f6f6f6"/>
              <w:spacing w:after="120" w:before="120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методист Управления образования Альметьевского муниципального района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6f6f6" w:fill="f6f6f6"/>
              <w:spacing w:after="180" w:before="120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</w:rPr>
              <w:t xml:space="preserve">(вопросы касающиеся ОГЭ)</w:t>
            </w:r>
            <w:r/>
          </w:p>
        </w:tc>
        <w:tc>
          <w:tcPr>
            <w:shd w:val="clear" w:color="f6f6f6" w:fill="f6f6f6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tcMar>
              <w:left w:w="23" w:type="dxa"/>
              <w:top w:w="17" w:type="dxa"/>
              <w:right w:w="23" w:type="dxa"/>
              <w:bottom w:w="17" w:type="dxa"/>
            </w:tcMar>
            <w:tcW w:w="3931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6f6f6" w:fill="f6f6f6"/>
              <w:spacing w:after="120" w:before="120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8:00-17:00</w:t>
              <w:br/>
              <w:t xml:space="preserve">(пн-пт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6f6f6" w:fill="f6f6f6"/>
              <w:spacing w:after="120" w:before="120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за исключением нерабочих праздничных дней)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6f6f6" w:fill="f6f6f6"/>
              <w:spacing w:after="180" w:before="120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Перерыв</w:t>
              <w:br/>
              <w:t xml:space="preserve">12:00-13:00</w:t>
            </w:r>
            <w:r/>
          </w:p>
        </w:tc>
      </w:tr>
      <w:tr>
        <w:trPr/>
        <w:tc>
          <w:tcPr>
            <w:shd w:val="clear" w:color="f6f6f6" w:fill="f6f6f6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tcMar>
              <w:left w:w="23" w:type="dxa"/>
              <w:top w:w="17" w:type="dxa"/>
              <w:right w:w="23" w:type="dxa"/>
              <w:bottom w:w="17" w:type="dxa"/>
            </w:tcMar>
            <w:tcW w:w="1950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  <w:t xml:space="preserve">8 (8553) 3</w:t>
            </w: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  <w:t xml:space="preserve">6</w:t>
            </w: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  <w:t xml:space="preserve">-</w:t>
            </w: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  <w:t xml:space="preserve">36</w:t>
            </w: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  <w:t xml:space="preserve">-</w:t>
            </w: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  <w:t xml:space="preserve">17</w:t>
            </w: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f6f6f6" w:fill="f6f6f6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tcMar>
              <w:left w:w="23" w:type="dxa"/>
              <w:top w:w="17" w:type="dxa"/>
              <w:right w:w="23" w:type="dxa"/>
              <w:bottom w:w="17" w:type="dxa"/>
            </w:tcMar>
            <w:tcW w:w="3473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  <w:t xml:space="preserve"> Талипова Наркас Мукатдасовна, директор </w:t>
            </w: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f6f6f6" w:fill="f6f6f6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tcMar>
              <w:left w:w="23" w:type="dxa"/>
              <w:top w:w="17" w:type="dxa"/>
              <w:right w:w="23" w:type="dxa"/>
              <w:bottom w:w="17" w:type="dxa"/>
            </w:tcMar>
            <w:tcW w:w="3931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 w:line="270" w:lineRule="atLeast"/>
              <w:ind/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  <w:t xml:space="preserve">8:00-16:00</w:t>
            </w: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  <w:br/>
              <w:t xml:space="preserve">(пн-пт</w:t>
            </w: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</w:r>
          </w:p>
          <w:p>
            <w:pPr>
              <w:pBdr/>
              <w:spacing w:after="0" w:line="270" w:lineRule="atLeast"/>
              <w:ind/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  <w:t xml:space="preserve">за исключением нерабочих праздничных дней)</w:t>
            </w: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</w:r>
          </w:p>
        </w:tc>
      </w:tr>
    </w:tbl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709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97">
    <w:name w:val="Table Grid"/>
    <w:basedOn w:val="88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Table Grid Light"/>
    <w:basedOn w:val="88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Plain Table 1"/>
    <w:basedOn w:val="88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Plain Table 2"/>
    <w:basedOn w:val="88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Plain Table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Plain Table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Plain Table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1 Light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1 Light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1 Light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1 Light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2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2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2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3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3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3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4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4 - Accent 1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4 - Accent 2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4 - Accent 3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 - Accent 4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5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6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5 Dark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5 Dark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5 Dark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5 Dark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6 Colorful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6 Colorful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6 Colorful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6 Colorful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7 Colorful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7 Colorful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7 Colorful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7 Colorful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1 Light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1 Light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1 Light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1 Light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2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2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2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3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3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3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4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4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4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5 Dark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5 Dark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5 Dark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5 Dark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6 Colorful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6 Colorful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6 Colorful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6 Colorful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7 Colorful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7 Colorful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7 Colorful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7 Colorful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ned - Accent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ned - Accent 1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ned - Accent 2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ned - Accent 3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 4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5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6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Bordered &amp; Lined - Accent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Bordered &amp; Lined - Accent 1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Bordered &amp; Lined - Accent 2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Bordered &amp; Lined - Accent 3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 4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5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6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3">
    <w:name w:val="Heading 1"/>
    <w:basedOn w:val="881"/>
    <w:next w:val="881"/>
    <w:link w:val="833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24">
    <w:name w:val="Heading 2"/>
    <w:basedOn w:val="881"/>
    <w:next w:val="881"/>
    <w:link w:val="834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25">
    <w:name w:val="Heading 3"/>
    <w:basedOn w:val="881"/>
    <w:next w:val="881"/>
    <w:link w:val="835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26">
    <w:name w:val="Heading 4"/>
    <w:basedOn w:val="881"/>
    <w:next w:val="881"/>
    <w:link w:val="836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27">
    <w:name w:val="Heading 5"/>
    <w:basedOn w:val="881"/>
    <w:next w:val="881"/>
    <w:link w:val="837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28">
    <w:name w:val="Heading 6"/>
    <w:basedOn w:val="881"/>
    <w:next w:val="881"/>
    <w:link w:val="838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29">
    <w:name w:val="Heading 7"/>
    <w:basedOn w:val="881"/>
    <w:next w:val="881"/>
    <w:link w:val="839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0">
    <w:name w:val="Heading 8"/>
    <w:basedOn w:val="881"/>
    <w:next w:val="881"/>
    <w:link w:val="840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1">
    <w:name w:val="Heading 9"/>
    <w:basedOn w:val="881"/>
    <w:next w:val="881"/>
    <w:link w:val="841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2" w:default="1">
    <w:name w:val="Default Paragraph Font"/>
    <w:uiPriority w:val="1"/>
    <w:semiHidden/>
    <w:unhideWhenUsed/>
    <w:pPr>
      <w:pBdr/>
      <w:spacing/>
      <w:ind/>
    </w:pPr>
  </w:style>
  <w:style w:type="character" w:styleId="833">
    <w:name w:val="Heading 1 Char"/>
    <w:basedOn w:val="832"/>
    <w:link w:val="82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4">
    <w:name w:val="Heading 2 Char"/>
    <w:basedOn w:val="832"/>
    <w:link w:val="82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5">
    <w:name w:val="Heading 3 Char"/>
    <w:basedOn w:val="832"/>
    <w:link w:val="82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36">
    <w:name w:val="Heading 4 Char"/>
    <w:basedOn w:val="832"/>
    <w:link w:val="826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37">
    <w:name w:val="Heading 5 Char"/>
    <w:basedOn w:val="832"/>
    <w:link w:val="82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38">
    <w:name w:val="Heading 6 Char"/>
    <w:basedOn w:val="832"/>
    <w:link w:val="82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39">
    <w:name w:val="Heading 7 Char"/>
    <w:basedOn w:val="832"/>
    <w:link w:val="82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0">
    <w:name w:val="Heading 8 Char"/>
    <w:basedOn w:val="832"/>
    <w:link w:val="83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1">
    <w:name w:val="Heading 9 Char"/>
    <w:basedOn w:val="832"/>
    <w:link w:val="83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2">
    <w:name w:val="Title"/>
    <w:basedOn w:val="881"/>
    <w:next w:val="881"/>
    <w:link w:val="843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3">
    <w:name w:val="Title Char"/>
    <w:basedOn w:val="832"/>
    <w:link w:val="84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4">
    <w:name w:val="Subtitle"/>
    <w:basedOn w:val="881"/>
    <w:next w:val="881"/>
    <w:link w:val="845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5">
    <w:name w:val="Subtitle Char"/>
    <w:basedOn w:val="832"/>
    <w:link w:val="84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46">
    <w:name w:val="Quote"/>
    <w:basedOn w:val="881"/>
    <w:next w:val="881"/>
    <w:link w:val="84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47">
    <w:name w:val="Quote Char"/>
    <w:basedOn w:val="832"/>
    <w:link w:val="846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48">
    <w:name w:val="Intense Emphasis"/>
    <w:basedOn w:val="83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49">
    <w:name w:val="Intense Quote"/>
    <w:basedOn w:val="881"/>
    <w:next w:val="881"/>
    <w:link w:val="850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0">
    <w:name w:val="Intense Quote Char"/>
    <w:basedOn w:val="832"/>
    <w:link w:val="849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1">
    <w:name w:val="Intense Reference"/>
    <w:basedOn w:val="83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52">
    <w:name w:val="Subtle Emphasis"/>
    <w:basedOn w:val="83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3">
    <w:name w:val="Emphasis"/>
    <w:basedOn w:val="832"/>
    <w:uiPriority w:val="20"/>
    <w:qFormat/>
    <w:pPr>
      <w:pBdr/>
      <w:spacing/>
      <w:ind/>
    </w:pPr>
    <w:rPr>
      <w:i/>
      <w:iCs/>
    </w:rPr>
  </w:style>
  <w:style w:type="character" w:styleId="854">
    <w:name w:val="Strong"/>
    <w:basedOn w:val="832"/>
    <w:uiPriority w:val="22"/>
    <w:qFormat/>
    <w:pPr>
      <w:pBdr/>
      <w:spacing/>
      <w:ind/>
    </w:pPr>
    <w:rPr>
      <w:b/>
      <w:bCs/>
    </w:rPr>
  </w:style>
  <w:style w:type="character" w:styleId="855">
    <w:name w:val="Subtle Reference"/>
    <w:basedOn w:val="83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56">
    <w:name w:val="Book Title"/>
    <w:basedOn w:val="83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57">
    <w:name w:val="Header"/>
    <w:basedOn w:val="881"/>
    <w:link w:val="85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58">
    <w:name w:val="Header Char"/>
    <w:basedOn w:val="832"/>
    <w:link w:val="857"/>
    <w:uiPriority w:val="99"/>
    <w:pPr>
      <w:pBdr/>
      <w:spacing/>
      <w:ind/>
    </w:pPr>
  </w:style>
  <w:style w:type="paragraph" w:styleId="859">
    <w:name w:val="Footer"/>
    <w:basedOn w:val="881"/>
    <w:link w:val="86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0">
    <w:name w:val="Footer Char"/>
    <w:basedOn w:val="832"/>
    <w:link w:val="859"/>
    <w:uiPriority w:val="99"/>
    <w:pPr>
      <w:pBdr/>
      <w:spacing/>
      <w:ind/>
    </w:pPr>
  </w:style>
  <w:style w:type="paragraph" w:styleId="861">
    <w:name w:val="Caption"/>
    <w:basedOn w:val="881"/>
    <w:next w:val="88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2">
    <w:name w:val="footnote text"/>
    <w:basedOn w:val="881"/>
    <w:link w:val="86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3">
    <w:name w:val="Footnote Text Char"/>
    <w:basedOn w:val="832"/>
    <w:link w:val="862"/>
    <w:uiPriority w:val="99"/>
    <w:semiHidden/>
    <w:pPr>
      <w:pBdr/>
      <w:spacing/>
      <w:ind/>
    </w:pPr>
    <w:rPr>
      <w:sz w:val="20"/>
      <w:szCs w:val="20"/>
    </w:rPr>
  </w:style>
  <w:style w:type="character" w:styleId="864">
    <w:name w:val="footnote reference"/>
    <w:basedOn w:val="832"/>
    <w:uiPriority w:val="99"/>
    <w:semiHidden/>
    <w:unhideWhenUsed/>
    <w:pPr>
      <w:pBdr/>
      <w:spacing/>
      <w:ind/>
    </w:pPr>
    <w:rPr>
      <w:vertAlign w:val="superscript"/>
    </w:rPr>
  </w:style>
  <w:style w:type="paragraph" w:styleId="865">
    <w:name w:val="endnote text"/>
    <w:basedOn w:val="881"/>
    <w:link w:val="86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6">
    <w:name w:val="Endnote Text Char"/>
    <w:basedOn w:val="832"/>
    <w:link w:val="865"/>
    <w:uiPriority w:val="99"/>
    <w:semiHidden/>
    <w:pPr>
      <w:pBdr/>
      <w:spacing/>
      <w:ind/>
    </w:pPr>
    <w:rPr>
      <w:sz w:val="20"/>
      <w:szCs w:val="20"/>
    </w:rPr>
  </w:style>
  <w:style w:type="character" w:styleId="867">
    <w:name w:val="endnote reference"/>
    <w:basedOn w:val="832"/>
    <w:uiPriority w:val="99"/>
    <w:semiHidden/>
    <w:unhideWhenUsed/>
    <w:pPr>
      <w:pBdr/>
      <w:spacing/>
      <w:ind/>
    </w:pPr>
    <w:rPr>
      <w:vertAlign w:val="superscript"/>
    </w:rPr>
  </w:style>
  <w:style w:type="character" w:styleId="868">
    <w:name w:val="Hyperlink"/>
    <w:basedOn w:val="83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69">
    <w:name w:val="FollowedHyperlink"/>
    <w:basedOn w:val="83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0">
    <w:name w:val="toc 1"/>
    <w:basedOn w:val="881"/>
    <w:next w:val="881"/>
    <w:uiPriority w:val="39"/>
    <w:unhideWhenUsed/>
    <w:pPr>
      <w:pBdr/>
      <w:spacing w:after="100"/>
      <w:ind/>
    </w:pPr>
  </w:style>
  <w:style w:type="paragraph" w:styleId="871">
    <w:name w:val="toc 2"/>
    <w:basedOn w:val="881"/>
    <w:next w:val="881"/>
    <w:uiPriority w:val="39"/>
    <w:unhideWhenUsed/>
    <w:pPr>
      <w:pBdr/>
      <w:spacing w:after="100"/>
      <w:ind w:left="220"/>
    </w:pPr>
  </w:style>
  <w:style w:type="paragraph" w:styleId="872">
    <w:name w:val="toc 3"/>
    <w:basedOn w:val="881"/>
    <w:next w:val="881"/>
    <w:uiPriority w:val="39"/>
    <w:unhideWhenUsed/>
    <w:pPr>
      <w:pBdr/>
      <w:spacing w:after="100"/>
      <w:ind w:left="440"/>
    </w:pPr>
  </w:style>
  <w:style w:type="paragraph" w:styleId="873">
    <w:name w:val="toc 4"/>
    <w:basedOn w:val="881"/>
    <w:next w:val="881"/>
    <w:uiPriority w:val="39"/>
    <w:unhideWhenUsed/>
    <w:pPr>
      <w:pBdr/>
      <w:spacing w:after="100"/>
      <w:ind w:left="660"/>
    </w:pPr>
  </w:style>
  <w:style w:type="paragraph" w:styleId="874">
    <w:name w:val="toc 5"/>
    <w:basedOn w:val="881"/>
    <w:next w:val="881"/>
    <w:uiPriority w:val="39"/>
    <w:unhideWhenUsed/>
    <w:pPr>
      <w:pBdr/>
      <w:spacing w:after="100"/>
      <w:ind w:left="880"/>
    </w:pPr>
  </w:style>
  <w:style w:type="paragraph" w:styleId="875">
    <w:name w:val="toc 6"/>
    <w:basedOn w:val="881"/>
    <w:next w:val="881"/>
    <w:uiPriority w:val="39"/>
    <w:unhideWhenUsed/>
    <w:pPr>
      <w:pBdr/>
      <w:spacing w:after="100"/>
      <w:ind w:left="1100"/>
    </w:pPr>
  </w:style>
  <w:style w:type="paragraph" w:styleId="876">
    <w:name w:val="toc 7"/>
    <w:basedOn w:val="881"/>
    <w:next w:val="881"/>
    <w:uiPriority w:val="39"/>
    <w:unhideWhenUsed/>
    <w:pPr>
      <w:pBdr/>
      <w:spacing w:after="100"/>
      <w:ind w:left="1320"/>
    </w:pPr>
  </w:style>
  <w:style w:type="paragraph" w:styleId="877">
    <w:name w:val="toc 8"/>
    <w:basedOn w:val="881"/>
    <w:next w:val="881"/>
    <w:uiPriority w:val="39"/>
    <w:unhideWhenUsed/>
    <w:pPr>
      <w:pBdr/>
      <w:spacing w:after="100"/>
      <w:ind w:left="1540"/>
    </w:pPr>
  </w:style>
  <w:style w:type="paragraph" w:styleId="878">
    <w:name w:val="toc 9"/>
    <w:basedOn w:val="881"/>
    <w:next w:val="881"/>
    <w:uiPriority w:val="39"/>
    <w:unhideWhenUsed/>
    <w:pPr>
      <w:pBdr/>
      <w:spacing w:after="100"/>
      <w:ind w:left="1760"/>
    </w:pPr>
  </w:style>
  <w:style w:type="paragraph" w:styleId="879">
    <w:name w:val="TOC Heading"/>
    <w:uiPriority w:val="39"/>
    <w:unhideWhenUsed/>
    <w:pPr>
      <w:pBdr/>
      <w:spacing/>
      <w:ind/>
    </w:pPr>
  </w:style>
  <w:style w:type="paragraph" w:styleId="880">
    <w:name w:val="table of figures"/>
    <w:basedOn w:val="881"/>
    <w:next w:val="881"/>
    <w:uiPriority w:val="99"/>
    <w:unhideWhenUsed/>
    <w:pPr>
      <w:pBdr/>
      <w:spacing w:after="0" w:afterAutospacing="0"/>
      <w:ind/>
    </w:pPr>
  </w:style>
  <w:style w:type="paragraph" w:styleId="881" w:default="1">
    <w:name w:val="Normal"/>
    <w:qFormat/>
    <w:pPr>
      <w:pBdr/>
      <w:spacing/>
      <w:ind/>
    </w:pPr>
  </w:style>
  <w:style w:type="table" w:styleId="882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3" w:default="1">
    <w:name w:val="No List"/>
    <w:uiPriority w:val="99"/>
    <w:semiHidden/>
    <w:unhideWhenUsed/>
    <w:pPr>
      <w:pBdr/>
      <w:spacing/>
      <w:ind/>
    </w:pPr>
  </w:style>
  <w:style w:type="paragraph" w:styleId="884">
    <w:name w:val="No Spacing"/>
    <w:basedOn w:val="881"/>
    <w:uiPriority w:val="1"/>
    <w:qFormat/>
    <w:pPr>
      <w:pBdr/>
      <w:spacing w:after="0" w:line="240" w:lineRule="auto"/>
      <w:ind/>
    </w:pPr>
  </w:style>
  <w:style w:type="paragraph" w:styleId="885">
    <w:name w:val="List Paragraph"/>
    <w:basedOn w:val="881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edu.tatar.ru/upload/storage/org276/files/%D0%9F%D1%80%D0%B8%D0%BA%D0%B0%D0%B7%20%E2%84%96845%20%D0%BE%D1%82%2024_11_2025%20%D0%93%D0%BE%D1%80%D1%8F%D1%87%D0%B0%D1%8F%20%D0%BB%D0%B8%D0%BD%D0%B8%D1%8F%20%D0%93%D0%98%D0%90(1).pdf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ONLYOFFICE/8.3.0.97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2025-11-26T06:22:19Z</dcterms:modified>
</cp:coreProperties>
</file>